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D0" w:rsidRDefault="003D72D0" w:rsidP="003D7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6. Обратная разработка приложений. Бинарные уязвимости.</w:t>
      </w: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2D0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является получение практических навыков эксплуатации простейших бинарных уязвимостей.</w:t>
      </w: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 данной работе должен содержать подробное описание уязвимости и её наглядную демонстрацию (скриншот с эксплуатацией).</w:t>
      </w:r>
    </w:p>
    <w:p w:rsidR="00731EDF" w:rsidRDefault="00731EDF" w:rsidP="00731E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EDF" w:rsidRDefault="00731EDF" w:rsidP="00731E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DF">
        <w:rPr>
          <w:rFonts w:ascii="Times New Roman" w:hAnsi="Times New Roman" w:cs="Times New Roman"/>
          <w:b/>
          <w:sz w:val="28"/>
          <w:szCs w:val="28"/>
        </w:rPr>
        <w:t>Краткая теория (охватывает не все задания)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31EDF" w:rsidRPr="00731EDF" w:rsidRDefault="00731EDF" w:rsidP="00731E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2D0" w:rsidRDefault="003D72D0" w:rsidP="003D72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D29">
        <w:rPr>
          <w:rFonts w:ascii="Times New Roman" w:hAnsi="Times New Roman" w:cs="Times New Roman"/>
          <w:b/>
          <w:sz w:val="28"/>
          <w:szCs w:val="28"/>
        </w:rPr>
        <w:t>1. Общие понятия о бинарных уязвимостях.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Бинарные уязвимости являются одним из самых сложных классов уязвимостей в современном мире практической ИБ связанной с анализом кода. Данные уязвимости сложно обнаружить и зачастую очень сложно поэксплуатировать полностью. Первым усложняющим задачу фактором является анализ двоичного кода, а не исходного кода. При анализе двоичного кода даже большой командой профессионалов всё равно велик шанс упустить важные детали из виду. </w:t>
      </w: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 примером может служить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B54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исследуют и разрабатывают большое количество профессионалов и несмотря на это уязвимостей в ней находят очень часто, в том числе и критические. Сложно переоценить значимость данных уязвимостей, ведь бинарные уязвимости также и находят в критически важных инфраструктурах, например, в ПЛК АСУ ТП, которые обеспечивают целые города благами жизни, или регулируют ядерное оружие. Всё высоконагруженное и высокотехничное оборудование работает на ПО разработанном на компилируемых языка и соответственно сразу потенциально подвержено такого рода уязвимостям.</w:t>
      </w: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два больших класса уязвимостей: кода и архитектуры. Уязвимости кода непосредственно связаны с неправильными обработками данных или недостаточной проверкой получаемых значений. Уязвимости архитектуры представляют собой реализацию каких-либо возможностей системы вне задуманных целей для это возможности. Другими словами, вы используете те функции, которые вам доступны, но не в тех целях, для которых они подразумевались, при этом проверки целей не происходит концептуально.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EDF" w:rsidRDefault="00731EDF" w:rsidP="003D7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EDF" w:rsidRDefault="00731EDF" w:rsidP="003D72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2D0" w:rsidRPr="005B29D9" w:rsidRDefault="003D72D0" w:rsidP="003D72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9D9">
        <w:rPr>
          <w:rFonts w:ascii="Times New Roman" w:hAnsi="Times New Roman" w:cs="Times New Roman"/>
          <w:b/>
          <w:sz w:val="28"/>
          <w:szCs w:val="28"/>
        </w:rPr>
        <w:lastRenderedPageBreak/>
        <w:t>2. Переполнение буф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B29D9">
        <w:rPr>
          <w:rFonts w:ascii="Times New Roman" w:hAnsi="Times New Roman" w:cs="Times New Roman"/>
          <w:b/>
          <w:sz w:val="28"/>
          <w:szCs w:val="28"/>
        </w:rPr>
        <w:t>ра.</w:t>
      </w: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уязвимость считается самой популярной при исследованиях, несмотря на то, что разработано уже множество методик, позволяющих компилятору защищаться от подобного рода уязвимостей, они всё равно обнаруживаются и эксплуатируются, особенно в старом ПО, которое не редко входит в состав нового ПО как некие полезные модули.</w:t>
      </w: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данной уязвимости заключается в том, что размер входного буфера данных зачастую не проверяется при перемещение его из одного места в другое или просто при считывании. При этом данная уязвимость не обязательно должна быть связана с переполнением стека или кучи с возможностью выполнения кода, также можно и перезаписывать некоторые локальные переменные при возникновении переполнений буфера. Рассмотрим на примере. </w:t>
      </w:r>
    </w:p>
    <w:p w:rsidR="003D72D0" w:rsidRDefault="003D72D0" w:rsidP="003D72D0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3018C869" wp14:editId="41CD1E84">
            <wp:extent cx="5533832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30" b="10442"/>
                    <a:stretch/>
                  </pic:blipFill>
                  <pic:spPr bwMode="auto">
                    <a:xfrm>
                      <a:off x="0" y="0"/>
                      <a:ext cx="5535202" cy="430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2D0" w:rsidRPr="00F558E3" w:rsidRDefault="003D72D0" w:rsidP="003D72D0">
      <w:pPr>
        <w:pStyle w:val="a3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558E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F558E3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F558E3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F558E3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F558E3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F558E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уязвимости переполнения буфера.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2D0" w:rsidRDefault="003D72D0" w:rsidP="003D7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 1 представлен пример переполнения буфера, при этом в данном случае при переполнение будет произведена перезапись локальной переменной, но если попытаться перезаписывать значения дальше вплоть до адреса возврата, то произойдёт ошибка, связанная с нарушением целостности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стека. Эта ошибка связана с наличием защищающих механизмов в компиляторе. Одним из таких механизмов является </w:t>
      </w:r>
      <w:r w:rsidRPr="001C065B">
        <w:rPr>
          <w:rFonts w:ascii="Times New Roman" w:hAnsi="Times New Roman" w:cs="Times New Roman"/>
          <w:sz w:val="28"/>
          <w:szCs w:val="28"/>
        </w:rPr>
        <w:t xml:space="preserve">так называемая стековая канарейка, которая находится перед адресом возврата и соответственно нельзя перезаписать адрес возврата не перезаписав её, а её перезапись влечёт за собой аварийное завершение работы программы, так как обработчик обнаружит нарушение целостности стека. </w:t>
      </w:r>
      <w:r>
        <w:rPr>
          <w:rFonts w:ascii="Times New Roman" w:hAnsi="Times New Roman" w:cs="Times New Roman"/>
          <w:sz w:val="28"/>
          <w:szCs w:val="28"/>
        </w:rPr>
        <w:t>Это довольно простая технология очень хорошо влияет на защиту ПО, если программист вдруг допустил ошибку.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Перезапись переменной произойдёт потому, что в функцию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scanf</w:t>
      </w:r>
      <w:proofErr w:type="spellEnd"/>
      <w:r w:rsidRPr="00DF0D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0D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был явно передан аргумент отвечающий за количество считываемых символов, однако массив в который данные символы будут считываться ограничен 16 байтами, которые располагаются на стеке. Там-же и располагается локальная переменная и если правильно высчитать смещение и передать необходимое количество байт для достижения адреса данной переменной, то последующие байты перезапишут значение данной переменной. В данном примере это показано довольно искусственно, т.к. по условиям видно, что для того чтобы выполнилась команда чтения флага одна из локальных переменных должна быть равна значению </w:t>
      </w:r>
      <w:r w:rsidRPr="005055E4">
        <w:rPr>
          <w:rFonts w:ascii="Times New Roman" w:hAnsi="Times New Roman" w:cs="Times New Roman"/>
          <w:b/>
          <w:sz w:val="28"/>
          <w:szCs w:val="28"/>
        </w:rPr>
        <w:t>0</w:t>
      </w:r>
      <w:proofErr w:type="spellStart"/>
      <w:r w:rsidRPr="005055E4">
        <w:rPr>
          <w:rFonts w:ascii="Times New Roman" w:hAnsi="Times New Roman" w:cs="Times New Roman"/>
          <w:b/>
          <w:sz w:val="28"/>
          <w:szCs w:val="28"/>
          <w:lang w:val="en-US"/>
        </w:rPr>
        <w:t>xdeadbeef</w:t>
      </w:r>
      <w:proofErr w:type="spellEnd"/>
      <w:r w:rsidRPr="00DF0D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 данная переменная нигде не изменяет своё значение из чего можно сделать вывод что от нас требуется изменить это значение при помощи переполнения буфера.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того, чтобы высчитать верное количество, байт которое нужно передать, чтобы попасть на перезапись необходимой переменной можно воспользоваться </w:t>
      </w:r>
      <w:r>
        <w:rPr>
          <w:rFonts w:ascii="Times New Roman" w:hAnsi="Times New Roman" w:cs="Times New Roman"/>
          <w:sz w:val="28"/>
          <w:szCs w:val="28"/>
          <w:lang w:val="en-US"/>
        </w:rPr>
        <w:t>IDA</w:t>
      </w:r>
      <w:r w:rsidRPr="00DF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посмотреть разбиение стека для данной функции. Данную операцию можно выполнить с помощью горячих клавиш </w:t>
      </w:r>
      <w:r w:rsidRPr="00DF0D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DF0DC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F0DC9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 xml:space="preserve">после их нажатия откроется новая вкладка, в которой будет указано разбиение стека для данной функции. Как можно заметить по Рис. 2, от начала нашего буфера, который хранит введённые значения до адреса необходимой переменной </w:t>
      </w:r>
      <w:r w:rsidRPr="00DF0D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0DC9">
        <w:rPr>
          <w:rFonts w:ascii="Times New Roman" w:hAnsi="Times New Roman" w:cs="Times New Roman"/>
          <w:sz w:val="28"/>
          <w:szCs w:val="28"/>
        </w:rPr>
        <w:t>20-0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0DC9">
        <w:rPr>
          <w:rFonts w:ascii="Times New Roman" w:hAnsi="Times New Roman" w:cs="Times New Roman"/>
          <w:sz w:val="28"/>
          <w:szCs w:val="28"/>
        </w:rPr>
        <w:t>4 = 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0DC9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– байт, в переводе на десятичную систему </w:t>
      </w:r>
      <w:r w:rsidRPr="00EA63F8">
        <w:rPr>
          <w:rFonts w:ascii="Times New Roman" w:hAnsi="Times New Roman" w:cs="Times New Roman"/>
          <w:sz w:val="28"/>
          <w:szCs w:val="28"/>
        </w:rPr>
        <w:t xml:space="preserve">32-4=28 </w:t>
      </w:r>
      <w:r>
        <w:rPr>
          <w:rFonts w:ascii="Times New Roman" w:hAnsi="Times New Roman" w:cs="Times New Roman"/>
          <w:sz w:val="28"/>
          <w:szCs w:val="28"/>
        </w:rPr>
        <w:t>байт. То есть после передачи 28 байт следующие байты будут перезаписывать данную переменную.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2D0" w:rsidRPr="00EA63F8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2D0" w:rsidRDefault="003D72D0" w:rsidP="003D72D0">
      <w:pPr>
        <w:keepNext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5187488" wp14:editId="463B89A8">
            <wp:extent cx="5419725" cy="783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D0" w:rsidRDefault="003D72D0" w:rsidP="003D72D0">
      <w:pPr>
        <w:pStyle w:val="a3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2</w:t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Разбиение стека функции </w:t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main</w:t>
      </w:r>
      <w:r w:rsidRPr="00EA63F8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3D72D0" w:rsidRDefault="003D72D0" w:rsidP="003D7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вывод довольно просто проверяется при помощи запуска исполняемого файла с передачей в него необходимых параметров Рис. 3.</w:t>
      </w:r>
    </w:p>
    <w:p w:rsidR="003D72D0" w:rsidRDefault="003D72D0" w:rsidP="003D72D0">
      <w:pPr>
        <w:rPr>
          <w:rFonts w:ascii="Times New Roman" w:hAnsi="Times New Roman" w:cs="Times New Roman"/>
          <w:sz w:val="28"/>
          <w:szCs w:val="28"/>
        </w:rPr>
      </w:pPr>
    </w:p>
    <w:p w:rsidR="003D72D0" w:rsidRDefault="003D72D0" w:rsidP="003D72D0">
      <w:pPr>
        <w:keepNext/>
      </w:pPr>
      <w:r>
        <w:rPr>
          <w:noProof/>
          <w:lang w:eastAsia="ru-RU"/>
        </w:rPr>
        <w:lastRenderedPageBreak/>
        <w:drawing>
          <wp:inline distT="0" distB="0" distL="0" distR="0" wp14:anchorId="751CBC6F" wp14:editId="6A75D653">
            <wp:extent cx="5940425" cy="14262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D0" w:rsidRDefault="003D72D0" w:rsidP="003D72D0">
      <w:pPr>
        <w:pStyle w:val="a3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509B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2509B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2509BC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2509B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3</w:t>
      </w:r>
      <w:r w:rsidRPr="002509B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2509B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Эксплуатация уязвимости.</w:t>
      </w:r>
    </w:p>
    <w:p w:rsidR="003D72D0" w:rsidRDefault="003D72D0" w:rsidP="003D72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пример довольно искусственен, однако хорошо демонстрирует базовый принцип уязвимости переполнения буфера.</w:t>
      </w:r>
    </w:p>
    <w:p w:rsidR="003D72D0" w:rsidRDefault="003D72D0" w:rsidP="003D72D0">
      <w:pPr>
        <w:rPr>
          <w:rFonts w:ascii="Times New Roman" w:hAnsi="Times New Roman" w:cs="Times New Roman"/>
          <w:b/>
          <w:sz w:val="28"/>
          <w:szCs w:val="28"/>
        </w:rPr>
      </w:pPr>
      <w:r w:rsidRPr="00770175">
        <w:rPr>
          <w:rFonts w:ascii="Times New Roman" w:hAnsi="Times New Roman" w:cs="Times New Roman"/>
          <w:b/>
          <w:sz w:val="28"/>
          <w:szCs w:val="28"/>
        </w:rPr>
        <w:t>3. Уязвимость форматной строки.</w:t>
      </w:r>
    </w:p>
    <w:p w:rsidR="003D72D0" w:rsidRDefault="003D72D0" w:rsidP="003D72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данной уязвимости заключается в том, что введённые пользователем данные могут передаваться в функции вывода на экран, при этом формат данных не будет указан явно, что позволяет пользователю выводит те данные на экран которые ему необходимы, например, содержание стека функции. В контексте атаки данная уязвимость может быть полезна, например, для получения как раз той самой стековой канарейки, про которую было написано выше, при её получении мы можем перезаписать её верным значением и после перезаписать необходимым нам значением адрес возврата.</w:t>
      </w:r>
    </w:p>
    <w:p w:rsidR="003D72D0" w:rsidRDefault="003D72D0" w:rsidP="003D72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пример. На Рис. 4 видно, что введённые пользователем данные в программ считываются и добавляются в буфер, далее данный буфере предаётся в функцию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Pr="00CB69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B691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однако, формат передаваемых данных никак не указывается, что позволяет манипулировать выводом данной функции в различных целях. Целью данного примера является возможность чтения контрольного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PAZI</w:t>
      </w:r>
      <w:r w:rsidRPr="00CB691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CB6918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которое можно заметить в функции. Если рассматривать данный тип заданий, встречающихся на различных </w:t>
      </w:r>
      <w:r>
        <w:rPr>
          <w:rFonts w:ascii="Times New Roman" w:hAnsi="Times New Roman" w:cs="Times New Roman"/>
          <w:sz w:val="28"/>
          <w:szCs w:val="28"/>
          <w:lang w:val="en-US"/>
        </w:rPr>
        <w:t>CTF</w:t>
      </w:r>
      <w:r w:rsidRPr="00CB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соревнованиях, то они обычно характеризуются тем, что исполняемый файл никак не предоставляется, а предоставляется только сетевой сервис, на котором запущен данный файл, то есть самого факта обратной разработки нет, это фактически слепые догадки. Однако и на практике можно с пользой применять данную уязвимость, например, если она была найдена во встраиваемой системе под которую нет отладчика, с помощью данной уязвимости можно следить за значениями на стеке. </w:t>
      </w:r>
    </w:p>
    <w:p w:rsidR="003D72D0" w:rsidRPr="00CB6918" w:rsidRDefault="003D72D0" w:rsidP="003D72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цели предусмотренной данным искусственным примером достаточно произвести определённый форматный ввод и немного обработать вывод. Ввод представлен на Рис. 5, после получения объёма шестнадцатеричных цифр можно выделить в них </w:t>
      </w:r>
      <w:r>
        <w:rPr>
          <w:rFonts w:ascii="Times New Roman" w:hAnsi="Times New Roman" w:cs="Times New Roman"/>
          <w:sz w:val="28"/>
          <w:szCs w:val="28"/>
          <w:lang w:val="en-US"/>
        </w:rPr>
        <w:t>ASCII</w:t>
      </w:r>
      <w:r>
        <w:rPr>
          <w:rFonts w:ascii="Times New Roman" w:hAnsi="Times New Roman" w:cs="Times New Roman"/>
          <w:sz w:val="28"/>
          <w:szCs w:val="28"/>
        </w:rPr>
        <w:t>-коды формата флага и найти флаг.</w:t>
      </w:r>
    </w:p>
    <w:p w:rsidR="003D72D0" w:rsidRDefault="003D72D0" w:rsidP="003D72D0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5AC0C7D" wp14:editId="7467E52F">
            <wp:extent cx="5124450" cy="5838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8233"/>
                    <a:stretch/>
                  </pic:blipFill>
                  <pic:spPr bwMode="auto">
                    <a:xfrm>
                      <a:off x="0" y="0"/>
                      <a:ext cx="5124450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2D0" w:rsidRDefault="003D72D0" w:rsidP="003D72D0">
      <w:pPr>
        <w:pStyle w:val="a3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4</w:t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уязвимости форматной строки.</w:t>
      </w:r>
    </w:p>
    <w:p w:rsidR="003D72D0" w:rsidRDefault="003D72D0" w:rsidP="003D72D0"/>
    <w:p w:rsidR="003D72D0" w:rsidRDefault="003D72D0" w:rsidP="003D72D0">
      <w:pPr>
        <w:keepNext/>
      </w:pPr>
      <w:r>
        <w:rPr>
          <w:noProof/>
          <w:lang w:eastAsia="ru-RU"/>
        </w:rPr>
        <w:drawing>
          <wp:inline distT="0" distB="0" distL="0" distR="0" wp14:anchorId="50D02ABE" wp14:editId="5D049FCD">
            <wp:extent cx="5940425" cy="19202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D0" w:rsidRDefault="003D72D0" w:rsidP="003D72D0">
      <w:pPr>
        <w:pStyle w:val="a3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Рисунок </w:t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Рисунок \* ARABIC </w:instrText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Pr="00CB6918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5</w:t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CB691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Пример эксплуатации уязвимости форматной строки.</w:t>
      </w:r>
    </w:p>
    <w:p w:rsidR="00A72C59" w:rsidRDefault="00A72C59"/>
    <w:sectPr w:rsidR="00A7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5F"/>
    <w:rsid w:val="003D72D0"/>
    <w:rsid w:val="0073065F"/>
    <w:rsid w:val="00731EDF"/>
    <w:rsid w:val="00A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3301-3C77-487B-AFCD-FE011CD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D72D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anon</cp:lastModifiedBy>
  <cp:revision>3</cp:revision>
  <dcterms:created xsi:type="dcterms:W3CDTF">2018-05-09T17:54:00Z</dcterms:created>
  <dcterms:modified xsi:type="dcterms:W3CDTF">2018-05-09T17:57:00Z</dcterms:modified>
</cp:coreProperties>
</file>